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40" w:type="dxa"/>
        <w:jc w:val="center"/>
        <w:tblLayout w:type="autofit"/>
        <w:tblCellMar>
          <w:top w:w="0" w:type="dxa"/>
          <w:left w:w="0" w:type="dxa"/>
          <w:bottom w:w="0" w:type="dxa"/>
          <w:right w:w="0" w:type="dxa"/>
        </w:tblCellMar>
      </w:tblPr>
      <w:tblGrid>
        <w:gridCol w:w="2260"/>
        <w:gridCol w:w="2360"/>
        <w:gridCol w:w="1042"/>
        <w:gridCol w:w="1027"/>
        <w:gridCol w:w="6180"/>
        <w:gridCol w:w="2071"/>
      </w:tblGrid>
      <w:tr>
        <w:tblPrEx>
          <w:tblCellMar>
            <w:top w:w="0" w:type="dxa"/>
            <w:left w:w="0" w:type="dxa"/>
            <w:bottom w:w="0" w:type="dxa"/>
            <w:right w:w="0" w:type="dxa"/>
          </w:tblCellMar>
        </w:tblPrEx>
        <w:trPr>
          <w:trHeight w:val="980" w:hRule="atLeast"/>
          <w:jc w:val="center"/>
        </w:trPr>
        <w:tc>
          <w:tcPr>
            <w:tcW w:w="14940"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val="en-US" w:eastAsia="zh-CN"/>
              </w:rPr>
              <w:t>教育体育</w:t>
            </w:r>
            <w:r>
              <w:rPr>
                <w:rFonts w:hint="eastAsia" w:ascii="方正小标宋简体" w:hAnsi="方正小标宋简体" w:eastAsia="方正小标宋简体" w:cs="方正小标宋简体"/>
                <w:sz w:val="44"/>
                <w:szCs w:val="44"/>
              </w:rPr>
              <w:t>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年“双随机</w:t>
            </w:r>
            <w:bookmarkStart w:id="0" w:name="_GoBack"/>
            <w:bookmarkEnd w:id="0"/>
            <w:r>
              <w:rPr>
                <w:rFonts w:hint="eastAsia" w:ascii="方正小标宋简体" w:hAnsi="方正小标宋简体" w:eastAsia="方正小标宋简体" w:cs="方正小标宋简体"/>
                <w:sz w:val="44"/>
                <w:szCs w:val="44"/>
              </w:rPr>
              <w:t>、一公开”监管年度抽查计划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10"/>
                <w:szCs w:val="10"/>
                <w:u w:val="none"/>
              </w:rPr>
            </w:pP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抽查项目</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抽查范围</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抽查比例</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抽查方式</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检查内容</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实施科室及时间</w:t>
            </w:r>
          </w:p>
        </w:tc>
      </w:tr>
      <w:tr>
        <w:tblPrEx>
          <w:tblCellMar>
            <w:top w:w="0" w:type="dxa"/>
            <w:left w:w="0" w:type="dxa"/>
            <w:bottom w:w="0" w:type="dxa"/>
            <w:right w:w="0" w:type="dxa"/>
          </w:tblCellMar>
        </w:tblPrEx>
        <w:trPr>
          <w:trHeight w:val="90"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对从事国民体质测定的单位的监督检查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各旗区负责国民体质测定单位</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测试数据、计划总结、动态分析等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群体科</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2021年10月-</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2021年11月</w:t>
            </w:r>
          </w:p>
        </w:tc>
      </w:tr>
      <w:tr>
        <w:tblPrEx>
          <w:tblCellMar>
            <w:top w:w="0" w:type="dxa"/>
            <w:left w:w="0" w:type="dxa"/>
            <w:bottom w:w="0" w:type="dxa"/>
            <w:right w:w="0" w:type="dxa"/>
          </w:tblCellMar>
        </w:tblPrEx>
        <w:trPr>
          <w:trHeight w:val="5108"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对体育经营活动场所的监督检查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一、以体育项目作为经营活动的场所；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二、与体育有关的健身、竞赛、表演、康复、旅游活动；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三、体育培训、体育信息咨询、体育中介和体育经纪活动；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四、体育商业赞助、体育无形资产开发和利用体育比赛进行的经营活动；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五、其他体育经营活动。                                                                                                                                                                                            </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7"/>
                <w:kern w:val="0"/>
                <w:sz w:val="24"/>
                <w:szCs w:val="24"/>
                <w:u w:val="none"/>
                <w:lang w:val="en-US" w:eastAsia="zh-CN" w:bidi="ar"/>
              </w:rPr>
              <w:t>一、从事非高危性体育项目和其他经营活动的经营者：</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（一）营业执照和法定代表人身份证明；</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（二）场所、器材、设备合格证明；</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（三）职业社会体育指导员资格证明；</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（四）是否在办理工商注册登记之日起30日内，向当地体育行政主管部门备案，备案手续。                                                                                                                                                                                              二、从事经营高危险性体育项目经营活动的和开展涉及安全保护难度大、专业性强和技术要求高、直接关系人身安全活动项目的体育健身活动：</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(一）高危险体育项目经营许可证；</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(二）开展活动项目相适应的场所，场地所有权或者使用权证明；</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(三）使用的体育器材和设备是否符合相应的国家标准；</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(四）配备符合国家或者自治区规定的从业人员，救生员、职业社会体育指导员等资格证明；</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(五）安全保护措施、安全管理规定、安全管理责任制、应急预案等；</w:t>
            </w:r>
            <w:r>
              <w:rPr>
                <w:rFonts w:hint="eastAsia" w:ascii="仿宋_GB2312" w:hAnsi="宋体" w:eastAsia="仿宋_GB2312" w:cs="仿宋_GB2312"/>
                <w:i w:val="0"/>
                <w:color w:val="000000"/>
                <w:spacing w:val="-17"/>
                <w:kern w:val="0"/>
                <w:sz w:val="24"/>
                <w:szCs w:val="24"/>
                <w:u w:val="none"/>
                <w:lang w:val="en-US" w:eastAsia="zh-CN" w:bidi="ar"/>
              </w:rPr>
              <w:br w:type="textWrapping"/>
            </w:r>
            <w:r>
              <w:rPr>
                <w:rFonts w:hint="eastAsia" w:ascii="仿宋_GB2312" w:hAnsi="宋体" w:eastAsia="仿宋_GB2312" w:cs="仿宋_GB2312"/>
                <w:i w:val="0"/>
                <w:color w:val="000000"/>
                <w:spacing w:val="-17"/>
                <w:kern w:val="0"/>
                <w:sz w:val="24"/>
                <w:szCs w:val="24"/>
                <w:u w:val="none"/>
                <w:lang w:val="en-US" w:eastAsia="zh-CN" w:bidi="ar"/>
              </w:rPr>
              <w:t>(六）涉及国家强制性体育服务标准的项目是否符合国家强制性体育服务标准。</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产业科</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2021年11月-</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2021年12月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10E45"/>
    <w:rsid w:val="76A10E45"/>
    <w:rsid w:val="7757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2021-02-22T03:41:00Z</dcterms:created>
  <dc:creator>阎红梅</dc:creator>
  <cp:lastModifiedBy>阎红梅</cp:lastModifiedBy>
  <dcterms:modified xsi:type="dcterms:W3CDTF">2021-02-22T03:43:05Z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