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jc w:val="center"/>
        <w:rPr>
          <w:rFonts w:ascii="微软雅黑" w:hAnsi="微软雅黑" w:eastAsia="微软雅黑" w:cs="微软雅黑"/>
          <w:i w:val="0"/>
          <w:caps w:val="0"/>
          <w:color w:val="333333"/>
          <w:spacing w:val="0"/>
          <w:sz w:val="36"/>
          <w:szCs w:val="36"/>
        </w:rPr>
      </w:pPr>
      <w:r>
        <w:rPr>
          <w:rFonts w:hint="eastAsia" w:ascii="微软雅黑" w:hAnsi="微软雅黑" w:eastAsia="微软雅黑" w:cs="微软雅黑"/>
          <w:i w:val="0"/>
          <w:caps w:val="0"/>
          <w:color w:val="333333"/>
          <w:spacing w:val="0"/>
          <w:sz w:val="36"/>
          <w:szCs w:val="36"/>
          <w:bdr w:val="none" w:color="auto" w:sz="0" w:space="0"/>
        </w:rPr>
        <w:t>鄂尔多斯市教育体育局关于印发《全市教育体育系统安全专项整治三年行动实施方案》的通知</w:t>
      </w:r>
    </w:p>
    <w:p>
      <w:pPr>
        <w:rPr>
          <w:rFonts w:hint="eastAsia"/>
        </w:rPr>
      </w:pPr>
    </w:p>
    <w:p>
      <w:pPr>
        <w:rPr>
          <w:rFonts w:hint="eastAsia" w:asciiTheme="minorEastAsia" w:hAnsiTheme="minorEastAsia" w:eastAsiaTheme="minorEastAsia" w:cstheme="minorEastAsia"/>
        </w:rPr>
      </w:pPr>
      <w:r>
        <w:rPr>
          <w:rFonts w:hint="eastAsia"/>
        </w:rPr>
        <w:t>　　</w:t>
      </w:r>
      <w:r>
        <w:rPr>
          <w:rFonts w:hint="eastAsia" w:asciiTheme="minorEastAsia" w:hAnsiTheme="minorEastAsia" w:eastAsiaTheme="minorEastAsia" w:cstheme="minorEastAsia"/>
        </w:rPr>
        <w:t>各旗区教育体育局，市直属各学校：</w:t>
      </w: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　　按照教育部办公厅《教育系统安全专项整治三年行动实施方案》（教发厅函〔2020〕23号）和内蒙古自治区教育厅印发的《全区教育系统安全专项整治三年行动实施方案》（内教办函〔2020〕148号）文件要求，为全面加强全市教育体育系统安全风险防控和隐患治理，扎实推进全市教体系统安全管理工作，我局研究制定了《全市教育体育系统安全专项整治三年行动实施方案》，现印发给你们，请结合实际细化工作方案并认真抓好贯彻落实。</w:t>
      </w: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　　专项整治期间，我局将按照自治区教育厅安排部署对全市专项整治进展情况进行每季度调度、每半年通报，请各旗区教体局、市直属各学校每年6月1日和12月1日前分两次报送本地区、本学校专项整治情况。联系人：韩建威，联系电话：8598899，报送邮箱：601981960@qq.com。</w:t>
      </w: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　　附件：全市教育体育系统安全专项整治三年行动实施方案</w:t>
      </w:r>
    </w:p>
    <w:p>
      <w:pPr>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　　鄂尔多斯市教育体育局</w:t>
      </w:r>
    </w:p>
    <w:p>
      <w:pPr>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　　2020年9月14日</w:t>
      </w: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　　全市教体系统安全专项整治三年行动</w:t>
      </w: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　　实施方案</w:t>
      </w: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　　为加强全市教体系统安全专项整治，根据《全区教育系统安全专项整治三年行动实施方案》，结合我市教体系统实际情况，制定本实施方案。</w:t>
      </w: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　　一、整治目标</w:t>
      </w: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　　以习近平新时代中国特色社会主义思想为指导，全面贯彻落实习近平总书记关于安全生产的重要论述和指示精神，按照内蒙古自治区教育厅和市委、市政府的决策部署。坚持问题导向、目标导向和结果导向，深化源头治理、系统治理和综合治理。通过专项整治, 推动各旗区、各级各类学校树牢安全发展理念，强化底线思维和红线意识，进一步建立健全安全管理制度机制，完善责任体系和风险防控体系，扎实推进全市教体系统安全治理体系和治理能力现代化，坚决杜绝重特大事故发生，确保安全形势持续向好，实现全市教体系统安全发展高质量发展。</w:t>
      </w: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　　二、主要任务</w:t>
      </w: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　　（一）推进安全管理体系建设。推进安全宣传教育和培训体系建设。把习近平总书记关于安全生产重要论述和有关法规文件纳入旗区和各级各类学校理论学习中心组学习重要内容, 通过集中学习、专题研讨、培训等形式，及时传达贯彻中央和自治区党委、政府以及市委、市政府的决策部署，定期研究学校安全管理工作。各旗区教育体育局、市直属各学校要牢固树立安全发展理念，推进安全宣传教育常态化、制度化，指导学校建立教职员工安全业务培训制度，严格落实学生安全教育教学有关要求，不断提升师生安全素养和风险识别能力，提高应急处置和自救互救能力。（责任科室：办公室、机关党委、安全管理科、基础教育科、职业与成人教育科）</w:t>
      </w: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　　（二）推进安全责任体系建设。进一步完善对旗区、学校安全考核评价办法，推动健全旗区政府的领导责任、教育部门的监管责任和学校的主体责任。按照“党政同责、一岗双责、齐抓共管、失职追责”和“三个必须”的要求，建立人人有责、层层负责、各负其责的全员安全责任体系和明责、知责、履责、问责的安全责任运行机制，加强学校安全制度化、规范化和标准化建设。（责任科室：人事科、安全管理科、督导室）</w:t>
      </w: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　　（三）推进安全风险管控和隐患治理体系建设。建立安全隐患“三个清单”（问题清单、责任清单、整改清单）制度。各旗区教育体育局要指导学校定期开展安全隐患排查和风险辨识评估，健全安全风险评估、管控、公告制度，落实安全风险管控措施，实现隐患排查、登记、整治、报告、消账闭环管理。推动各级建立学校安全联席会议机制，加强与应急、市场、公安等部门的协同联动，促进资源共享、信息互通和综合治理，形成护校安园工作合力。（责任科室：安全管理科、各有关业务科室）</w:t>
      </w: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　　（四）推进安全基础保障体系建设。推动地方政府落实安全投入有关政策措施，加大学校安防基础设施建设力度，进一步完善安全保障条件。制定出台学校安全有关地方性法规和标准，规范安全管理、事故处置、责任追究等行为。以学校视频监控联网应用为重点，构建盟市、旗区、学校视频监控联网系统和连接公安部门的应急报警系统，实现隐患排查、问题清单、日常巡查和应急处置信息化。（责任科室：督导室、规财科、政策法规科、安全管理科、电教馆）</w:t>
      </w: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　　（五）推进应急处置能力体系建设。全面修订完善教育系统突发事件应急预案，进一步规范值班值守、突发事件信息报告和应急响应制度、程序。严格落实学校应急演练制度，定期组织师生开展应急演练。建立健全舆情监测、研判和处置机制，提高风险防范能力。（责任科室：办公室、安全管理科）</w:t>
      </w: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　　三、开展重点领域安全专项整治</w:t>
      </w: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　　（一）开展学校消防安全专项整治。以完善消防基础设施、 打通消防生命通道和微型消防站建设为重点，2020年，集中解决一批校舍消防验收问题，完成校园消防通道清理、划线标识和畅通工作，重点部位微型消防站全覆盖，中小学全面启动消防操活动；2021年，城市校舍消防未验收问题得到基本解决，城市校园微型消防站达到全覆盖，中小学消防操活动全面开展；2022年，全区校舍消防未验收问题得到基本解决，消防基础设施正常运行, 校园微型消防站达到全覆盖，各级各类学校消防安全制度健全，专业管理人员满足消防管理工作需要，消防安全教育、应急疏散演练常态化开展，消防安全管理水平进一步提升。（责任科室：安全管理科、各有关业务科室）</w:t>
      </w: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　　（二）开展学校食品安全专项整治。以开展“校园食品安全守护行动“为重点，聚焦校园食品安全突出问题和薄弱环节，进一步推动落实学校食品安全主体责任和教体部门监管责任，严管严控食品经营风险，坚决防范校园发生群体性重大食品安全事故。2020年，全市学校、幼儿园食堂“明厨亮灶”率达到98%，“四D"、“六T”厨房规范化建设全面启动，中小学、幼儿园相关负责人陪餐制全覆盖建立，创造条件推进家长陪餐制度实施；2021年，全市学校、幼儿园食堂“明厨亮灶”率达到100%；2022年，全市学校、幼儿园食堂餐饮服务从业人员食品安全知识培训率达到100%,食品安全知识抽查考核合格率达到98%以上，中小学生食品安全知识知晓率达到100%。实施大宗食品原料公开招标、集中定点采购的学校、幼儿园食堂达到99%以上。（责任科室：安全管理科）</w:t>
      </w: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　　（三）开展实验室危化品安全专项整治。按照“谁主管谁负责、谁使用谁负责”的原则，进一步健全实验室及危化品安全管理责任体系和运行机制，明确安全主体责任和日常管理责任，形成从购买、储存、使用、监督到废弃物处理全主体、全品种、全链条监管体系。2020年，全面排查各级各类学校实验室及危化品现状，摸清底数，建立危险源电子台账、分布图，完成重大安全隐患整改；2021年，完善各级各类学校实验室及危化品安全管理制度、突发事件应急预案及处置机制，改善重大危险源储存管理条件；2022年，各级各类学校实验室及危化品安全管理制度、应急处置机制全面建立，日常管理职责明晰，运行科学规范、安全有序，有关管理人员、科研实验人员安全教育培训（每年不少于2周）制度常态化，建立高等学校科研实验室重大危险源在线监测预警机制。（责任科室：电教馆、安全管理科）</w:t>
      </w: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　　（四）开展校园及周边环境整治。以“护校安园专项行动”为抓手，加快推进《中小学幼儿园安防建设三年行动计划》。在2019年完成中小学与城市幼儿园专职保安员配备率、封闭化管理、一键式紧急报警、视频监控系统达标率、城市校园“护学岗”“四个100%”的基础上，2020年，城镇幼儿园专职保安员配备率、一键式紧急报警、视频监控系统达标率、“护学岗”达到100%；2021年，乡村幼儿园专职保安员配备率、一键式紧急报警、视频监控系统达标率达到100%,城镇幼儿园封闭化管理达到100%;2022年，全市中小学幼儿园完全实现“三个100%”。以建立和完善学校联席会议机制为重点，协调有关部门加强月会商机制、定期通报机制、联合整治机制、督导检查机制、联动应急处置机制建设，持续开展校园周边治安环境、文化环境、食品卫生环境、 交通环境整治，形成常态化护校安园工作合力。（责任科室：安全管理科、督导室）</w:t>
      </w: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　　（五）开展校车交通安全整治。严格落实《校车安全管理条例》，继续推动各级政府建立多渠道筹措校车经费的机制，通过财政资助、税收优惠、鼓励社会捐赠等多种方式推动校车制度实施。协调配合应急、公安、交通等相关部门建立应急救援机制，持续开展拉载学生车辆、校园周边交通环境综合整治，坚决杜绝非法校车和黑校车接送学生的现象。督促指导学校和校车服务机构严格落实校车安全管理制度，完善服务方案，加强对驾驶人和随车管理人员的培训，强化源头管理、动态监测，保障学生交通安全。（责任科室：安全管理科、督导室）</w:t>
      </w: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　　四、时间安排及工作要求</w:t>
      </w: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　　专项行动从2020年7月到2022年12月，分四个阶段进行。</w:t>
      </w: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　　（一）动员部署（2020年7月至9月）。制定印发《全市教体系统安全专项整治三年行动实施方案》，各级教体部门、市直学校根据《实施方案》的要求分层制定具体实施方案，落实专项整治分工责任，成立工作专班，全面部署和启动专项整治工作。</w:t>
      </w: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　　（二）排查整治（2020年10月至2020年12月）。按照《实施方案》提出的重点领域专项整治工作任务，全面排查摸清底数，找准问题和薄弱环节，制定整改措施，明确整改责任时限，确保按时完成年度工作目标任务。</w:t>
      </w: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　　（三）集中攻坚（2021年全年）。在全面排查、建立“三个清单”的基础上，坚持立查立改、边查边改，实行问题销号管理。要对梳理出的重点难点问题进行专题研究，实行领导包案制度，细化责任和措施，加大攻坚力度，确保专项整治取得明显成效。</w:t>
      </w: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　　</w:t>
      </w:r>
      <w:bookmarkStart w:id="0" w:name="_GoBack"/>
      <w:r>
        <w:rPr>
          <w:rFonts w:hint="eastAsia" w:asciiTheme="minorEastAsia" w:hAnsiTheme="minorEastAsia" w:eastAsiaTheme="minorEastAsia" w:cstheme="minorEastAsia"/>
        </w:rPr>
        <w:t>（四）巩固提高（2022年全年）。全面总结专项整治工作成效和经验，深入分析教育系统安全管理共性问题和体制机制问题，进一步建立健全有关制度和政策法规,形成常态化安全管理体系。</w:t>
      </w:r>
      <w:bookmarkEnd w:id="0"/>
      <w:r>
        <w:rPr>
          <w:rFonts w:hint="eastAsia" w:asciiTheme="minorEastAsia" w:hAnsiTheme="minorEastAsia" w:eastAsiaTheme="minorEastAsia" w:cstheme="minorEastAsia"/>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Calibri Light">
    <w:panose1 w:val="020F03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E0000D"/>
    <w:rsid w:val="5CE0000D"/>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Office_10.1.0.5975_F1E327BC-269C-435d-A152-05C5408002CA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2024-10-16T07:50:00Z</dcterms:created>
  <dc:creator>官网(官网:发布)</dc:creator>
  <cp:lastModifiedBy>官网(官网:发布)</cp:lastModifiedBy>
  <dcterms:modified xsi:type="dcterms:W3CDTF">2024-10-16T07:52:31Z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2052-10.1.0.5975</vt:lpwstr>
  </property>
</Properties>
</file>